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F458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ӘЛ-ФАРАБИ АТЫНДАҒЫ ҚАЗАҚ ҰЛТТЫҚ УНИВЕРСИТЕТІ</w:t>
      </w:r>
    </w:p>
    <w:p w14:paraId="3ABFBA2F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 w14:paraId="60272770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ФИЛОСОФИЯ ЖӘНЕ САЯСАТТАНУ ФАКУЛЬТЕТІ</w:t>
      </w:r>
    </w:p>
    <w:p w14:paraId="524D7D3D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 w14:paraId="2A050B9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ПЕДАГОГИКА ЖӘНЕ БІЛІМ БЕРУ МЕНЕДЖМЕНТІ КАФЕДРАСЫ</w:t>
      </w:r>
    </w:p>
    <w:p w14:paraId="5CD35A54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 w14:paraId="6220CCC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 w14:paraId="3631F3B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 w14:paraId="4725188E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 w14:paraId="5BE0718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</w:p>
    <w:p w14:paraId="639A9E50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en-US"/>
        </w:rPr>
      </w:pPr>
    </w:p>
    <w:p w14:paraId="512A7EC1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en-US"/>
        </w:rPr>
      </w:pPr>
    </w:p>
    <w:p w14:paraId="4CDFAB7D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en-US"/>
        </w:rPr>
      </w:pPr>
    </w:p>
    <w:p w14:paraId="2CF9D6BC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en-US"/>
        </w:rPr>
      </w:pPr>
    </w:p>
    <w:p w14:paraId="37B8266A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en-US"/>
        </w:rPr>
      </w:pPr>
    </w:p>
    <w:p w14:paraId="7352CE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kk-KZ"/>
        </w:rPr>
        <w:t>71285 -Қазақстан және әлемдік психологиялық-педагогикалық ойлар тарихы</w:t>
      </w:r>
    </w:p>
    <w:p w14:paraId="7B32A6BE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kk-KZ"/>
        </w:rPr>
      </w:pPr>
    </w:p>
    <w:p w14:paraId="314DC514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пәні бойынша</w:t>
      </w:r>
    </w:p>
    <w:p w14:paraId="32E02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Мамандық: </w:t>
      </w: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«6В01101 Педагогика және психология »</w:t>
      </w:r>
    </w:p>
    <w:p w14:paraId="63FBC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14:paraId="4C71E3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87F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 курс, қазақ бөлімі,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Күзгі семестр,</w:t>
      </w:r>
    </w:p>
    <w:p w14:paraId="0C61BC3C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8047E4D">
      <w:pPr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56C3B440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\</w:t>
      </w:r>
    </w:p>
    <w:p w14:paraId="516F9850">
      <w:pPr>
        <w:jc w:val="both"/>
        <w:rPr>
          <w:rFonts w:ascii="Times New Roman" w:hAnsi="Times New Roman"/>
          <w:lang w:val="kk-KZ"/>
        </w:rPr>
      </w:pPr>
    </w:p>
    <w:p w14:paraId="2B13F60D">
      <w:pPr>
        <w:jc w:val="both"/>
        <w:rPr>
          <w:rFonts w:ascii="Times New Roman" w:hAnsi="Times New Roman"/>
          <w:lang w:val="kk-KZ"/>
        </w:rPr>
      </w:pPr>
    </w:p>
    <w:p w14:paraId="59819769">
      <w:pPr>
        <w:jc w:val="both"/>
        <w:rPr>
          <w:rFonts w:ascii="Times New Roman" w:hAnsi="Times New Roman"/>
          <w:lang w:val="kk-KZ"/>
        </w:rPr>
      </w:pPr>
    </w:p>
    <w:p w14:paraId="4AD3751E">
      <w:pPr>
        <w:jc w:val="both"/>
        <w:rPr>
          <w:rFonts w:ascii="Times New Roman" w:hAnsi="Times New Roman"/>
          <w:lang w:val="kk-KZ"/>
        </w:rPr>
      </w:pPr>
    </w:p>
    <w:p w14:paraId="7F02AF5F">
      <w:pPr>
        <w:jc w:val="both"/>
        <w:rPr>
          <w:rFonts w:ascii="Times New Roman" w:hAnsi="Times New Roman"/>
          <w:lang w:val="kk-KZ"/>
        </w:rPr>
      </w:pPr>
    </w:p>
    <w:p w14:paraId="5DBAABDF">
      <w:pPr>
        <w:jc w:val="both"/>
        <w:rPr>
          <w:rFonts w:ascii="Times New Roman" w:hAnsi="Times New Roman"/>
          <w:lang w:val="kk-KZ"/>
        </w:rPr>
      </w:pPr>
    </w:p>
    <w:p w14:paraId="3BCA13DE">
      <w:pPr>
        <w:jc w:val="both"/>
        <w:rPr>
          <w:rFonts w:ascii="Times New Roman" w:hAnsi="Times New Roman"/>
          <w:lang w:val="en-US"/>
        </w:rPr>
      </w:pPr>
    </w:p>
    <w:p w14:paraId="6B478838">
      <w:pPr>
        <w:jc w:val="both"/>
        <w:rPr>
          <w:rFonts w:ascii="Times New Roman" w:hAnsi="Times New Roman"/>
          <w:lang w:val="en-US"/>
        </w:rPr>
      </w:pPr>
    </w:p>
    <w:p w14:paraId="0E7CD3FC">
      <w:pPr>
        <w:jc w:val="both"/>
        <w:rPr>
          <w:rFonts w:ascii="Times New Roman" w:hAnsi="Times New Roman"/>
          <w:lang w:val="en-US"/>
        </w:rPr>
      </w:pPr>
    </w:p>
    <w:p w14:paraId="46D19857">
      <w:pPr>
        <w:pBdr>
          <w:bottom w:val="single" w:color="5B9BD5" w:sz="8" w:space="4"/>
        </w:pBdr>
        <w:spacing w:after="300"/>
        <w:contextualSpacing/>
        <w:jc w:val="center"/>
        <w:rPr>
          <w:rFonts w:hint="default" w:ascii="Times New Roman" w:hAnsi="Times New Roman"/>
          <w:u w:val="single"/>
          <w:lang w:val="kk-KZ"/>
        </w:rPr>
      </w:pPr>
      <w:r>
        <w:rPr>
          <w:rFonts w:ascii="Times New Roman" w:hAnsi="Times New Roman"/>
          <w:u w:val="single"/>
          <w:lang w:val="kk-KZ"/>
        </w:rPr>
        <w:t>Алматы, 202</w:t>
      </w:r>
      <w:r>
        <w:rPr>
          <w:rFonts w:hint="default" w:ascii="Times New Roman" w:hAnsi="Times New Roman"/>
          <w:u w:val="single"/>
          <w:lang w:val="kk-KZ"/>
        </w:rPr>
        <w:t>5</w:t>
      </w:r>
    </w:p>
    <w:p w14:paraId="64EACFC4">
      <w:pPr>
        <w:pBdr>
          <w:bottom w:val="single" w:color="5B9BD5" w:sz="8" w:space="4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14:paraId="33AD8B60">
      <w:pPr>
        <w:pBdr>
          <w:bottom w:val="single" w:color="5B9BD5" w:sz="8" w:space="4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14:paraId="26869B3B">
      <w:pPr>
        <w:pBdr>
          <w:bottom w:val="single" w:color="5B9BD5" w:sz="8" w:space="4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14:paraId="2298A696">
      <w:pPr>
        <w:pStyle w:val="6"/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>
        <w:rPr>
          <w:rFonts w:ascii="Times New Roman" w:hAnsi="Times New Roman"/>
          <w:b/>
          <w:shd w:val="clear" w:color="auto" w:fill="FFFFFF"/>
          <w:lang w:val="kk-KZ"/>
        </w:rPr>
        <w:t>C</w:t>
      </w:r>
      <w:r>
        <w:rPr>
          <w:rFonts w:ascii="Times New Roman" w:hAnsi="Times New Roman"/>
          <w:b/>
          <w:shd w:val="clear" w:color="auto" w:fill="FFFFFF"/>
        </w:rPr>
        <w:t>ТУДЕНТТІҢ ӨЗДІК ЖҰМЫСЫ</w:t>
      </w:r>
    </w:p>
    <w:p w14:paraId="559B4C16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14:paraId="4FA19457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14:paraId="2ABD2CC9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Өздігінен білім алатын адам нені оқитынын анық біліп, ол жұмысты белгілі жоспармен, жүйемен жасауы керек.</w:t>
      </w:r>
    </w:p>
    <w:p w14:paraId="0A13DC69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Алғашқы кезде оқытушылардан, тәжірибелі адамдардан, кітапханалардан ақыл-кеңес алудың пайдасы зор.</w:t>
      </w:r>
    </w:p>
    <w:p w14:paraId="6465DEEC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Өздігінен білім алу жұмысын асықпай, көп үзіліс жасамай жүргізген жөн.</w:t>
      </w:r>
    </w:p>
    <w:p w14:paraId="6911265B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14:paraId="70A6AF87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Анықтама әдебиеттерді, энциклопедияларды, түрлі сөздіктерді қоса пайдаланып отыру керек.</w:t>
      </w:r>
    </w:p>
    <w:p w14:paraId="0FCEC212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  <w:b/>
          <w:shd w:val="clear" w:color="auto" w:fill="FFFFFF"/>
        </w:rPr>
        <w:t>Студенттердің өздік жұмыстарын ұйымдастыруға қойылатын талаптар.</w:t>
      </w:r>
      <w:r>
        <w:rPr>
          <w:rFonts w:ascii="Times New Roman" w:hAnsi="Times New Roman"/>
          <w:b/>
        </w:rPr>
        <w:br w:type="textWrapping"/>
      </w:r>
      <w:r>
        <w:rPr>
          <w:rFonts w:ascii="Times New Roman" w:hAnsi="Times New Roman"/>
        </w:rPr>
        <w:t>Жұмыстың көлемін шамадан тыс асырмай, оның сапасын арттыруға көңіл аудару;</w:t>
      </w:r>
    </w:p>
    <w:p w14:paraId="3804773D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Студенттердің өздік жұмысын оқу жұмысының басқа түрлерімен дұрыс ұштастыра білу;</w:t>
      </w:r>
    </w:p>
    <w:p w14:paraId="371D5407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Студенттердің дербестігін арттырып, өзіндік білім алу қабілетін жүйелі түрде дамыту;</w:t>
      </w:r>
    </w:p>
    <w:p w14:paraId="089F16FF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Өзіндік жұмыстың мазмұнына күнделікті өмірден алынған материалдарды, хабарларды енгізу;</w:t>
      </w:r>
    </w:p>
    <w:p w14:paraId="199225BF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14:paraId="56FA7BB3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Студенттердің алған білімдерін іс жүзінде қолдана білуге дағдыландыру;</w:t>
      </w:r>
    </w:p>
    <w:p w14:paraId="10C327F7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14:paraId="48A1642B">
      <w:pPr>
        <w:pStyle w:val="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Студенттердің өздігінен дербес жұмыс істеу, еңбек ету дағдыларын қалыптастыру.</w:t>
      </w:r>
    </w:p>
    <w:p w14:paraId="43EE7E28">
      <w:pPr>
        <w:pStyle w:val="6"/>
        <w:ind w:firstLine="567"/>
        <w:jc w:val="both"/>
        <w:rPr>
          <w:rFonts w:ascii="Times New Roman" w:hAnsi="Times New Roman"/>
        </w:rPr>
      </w:pPr>
    </w:p>
    <w:p w14:paraId="3CE3B230">
      <w:pPr>
        <w:pStyle w:val="6"/>
        <w:ind w:firstLine="567"/>
        <w:jc w:val="both"/>
        <w:rPr>
          <w:rFonts w:ascii="Times New Roman" w:hAnsi="Times New Roman"/>
        </w:rPr>
      </w:pPr>
    </w:p>
    <w:p w14:paraId="212B1D78">
      <w:pPr>
        <w:pStyle w:val="6"/>
        <w:ind w:firstLine="567"/>
        <w:jc w:val="both"/>
        <w:rPr>
          <w:rFonts w:ascii="Times New Roman" w:hAnsi="Times New Roman"/>
        </w:rPr>
      </w:pPr>
    </w:p>
    <w:p w14:paraId="1AF37941">
      <w:pPr>
        <w:pStyle w:val="6"/>
        <w:ind w:firstLine="567"/>
        <w:jc w:val="both"/>
        <w:rPr>
          <w:rFonts w:ascii="Times New Roman" w:hAnsi="Times New Roman"/>
        </w:rPr>
      </w:pPr>
    </w:p>
    <w:p w14:paraId="66B00AFC">
      <w:pPr>
        <w:pStyle w:val="6"/>
        <w:ind w:firstLine="567"/>
        <w:jc w:val="both"/>
        <w:rPr>
          <w:rFonts w:ascii="Times New Roman" w:hAnsi="Times New Roman"/>
        </w:rPr>
      </w:pPr>
    </w:p>
    <w:p w14:paraId="033D23FD">
      <w:pPr>
        <w:pStyle w:val="6"/>
        <w:ind w:firstLine="567"/>
        <w:jc w:val="both"/>
        <w:rPr>
          <w:rFonts w:ascii="Times New Roman" w:hAnsi="Times New Roman"/>
        </w:rPr>
      </w:pPr>
    </w:p>
    <w:p w14:paraId="3FF2E974">
      <w:pPr>
        <w:pStyle w:val="6"/>
        <w:ind w:firstLine="567"/>
        <w:jc w:val="both"/>
        <w:rPr>
          <w:rFonts w:ascii="Times New Roman" w:hAnsi="Times New Roman"/>
        </w:rPr>
      </w:pPr>
    </w:p>
    <w:p w14:paraId="67A09372">
      <w:pPr>
        <w:pStyle w:val="6"/>
        <w:ind w:firstLine="567"/>
        <w:jc w:val="both"/>
        <w:rPr>
          <w:rFonts w:ascii="Times New Roman" w:hAnsi="Times New Roman"/>
        </w:rPr>
      </w:pPr>
    </w:p>
    <w:p w14:paraId="24FE2F01">
      <w:pPr>
        <w:pStyle w:val="6"/>
        <w:ind w:firstLine="567"/>
        <w:jc w:val="both"/>
        <w:rPr>
          <w:rFonts w:ascii="Times New Roman" w:hAnsi="Times New Roman"/>
        </w:rPr>
      </w:pPr>
    </w:p>
    <w:p w14:paraId="3270C569">
      <w:pPr>
        <w:pStyle w:val="6"/>
        <w:ind w:firstLine="567"/>
        <w:jc w:val="both"/>
        <w:rPr>
          <w:rFonts w:ascii="Times New Roman" w:hAnsi="Times New Roman"/>
        </w:rPr>
      </w:pPr>
    </w:p>
    <w:p w14:paraId="4BEF9209">
      <w:pPr>
        <w:pStyle w:val="6"/>
        <w:ind w:firstLine="567"/>
        <w:jc w:val="both"/>
        <w:rPr>
          <w:rFonts w:ascii="Times New Roman" w:hAnsi="Times New Roman"/>
        </w:rPr>
      </w:pPr>
    </w:p>
    <w:p w14:paraId="303375A8">
      <w:pPr>
        <w:pStyle w:val="6"/>
        <w:ind w:firstLine="567"/>
        <w:jc w:val="both"/>
        <w:rPr>
          <w:rFonts w:ascii="Times New Roman" w:hAnsi="Times New Roman"/>
        </w:rPr>
      </w:pPr>
    </w:p>
    <w:p w14:paraId="01549B5F">
      <w:pPr>
        <w:pStyle w:val="6"/>
        <w:ind w:firstLine="567"/>
        <w:jc w:val="both"/>
        <w:rPr>
          <w:rFonts w:ascii="Times New Roman" w:hAnsi="Times New Roman"/>
        </w:rPr>
      </w:pPr>
    </w:p>
    <w:p w14:paraId="092D9692">
      <w:pPr>
        <w:pStyle w:val="6"/>
        <w:ind w:firstLine="567"/>
        <w:jc w:val="both"/>
        <w:rPr>
          <w:rFonts w:ascii="Times New Roman" w:hAnsi="Times New Roman"/>
        </w:rPr>
      </w:pPr>
    </w:p>
    <w:p w14:paraId="6F33FD91">
      <w:pPr>
        <w:pStyle w:val="6"/>
        <w:ind w:firstLine="567"/>
        <w:jc w:val="both"/>
        <w:rPr>
          <w:rFonts w:ascii="Times New Roman" w:hAnsi="Times New Roman"/>
        </w:rPr>
      </w:pPr>
    </w:p>
    <w:p w14:paraId="315E8299">
      <w:pPr>
        <w:pStyle w:val="6"/>
        <w:ind w:firstLine="567"/>
        <w:jc w:val="both"/>
        <w:rPr>
          <w:rFonts w:ascii="Times New Roman" w:hAnsi="Times New Roman"/>
        </w:rPr>
      </w:pPr>
    </w:p>
    <w:p w14:paraId="239CD115">
      <w:pPr>
        <w:pStyle w:val="6"/>
        <w:ind w:firstLine="567"/>
        <w:jc w:val="both"/>
        <w:rPr>
          <w:rFonts w:ascii="Times New Roman" w:hAnsi="Times New Roman"/>
        </w:rPr>
      </w:pPr>
    </w:p>
    <w:p w14:paraId="5A2D9952">
      <w:pPr>
        <w:pStyle w:val="6"/>
        <w:ind w:firstLine="567"/>
        <w:jc w:val="both"/>
        <w:rPr>
          <w:rFonts w:ascii="Times New Roman" w:hAnsi="Times New Roman"/>
        </w:rPr>
      </w:pPr>
    </w:p>
    <w:p w14:paraId="6BFA12DA">
      <w:pPr>
        <w:pStyle w:val="6"/>
        <w:ind w:firstLine="567"/>
        <w:jc w:val="both"/>
        <w:rPr>
          <w:rFonts w:ascii="Times New Roman" w:hAnsi="Times New Roman"/>
        </w:rPr>
      </w:pPr>
    </w:p>
    <w:p w14:paraId="6F8801C0">
      <w:pPr>
        <w:pStyle w:val="6"/>
        <w:ind w:firstLine="567"/>
        <w:jc w:val="both"/>
        <w:rPr>
          <w:rFonts w:ascii="Times New Roman" w:hAnsi="Times New Roman"/>
        </w:rPr>
      </w:pPr>
    </w:p>
    <w:p w14:paraId="6057BC93">
      <w:pPr>
        <w:pStyle w:val="6"/>
        <w:ind w:firstLine="567"/>
        <w:jc w:val="both"/>
        <w:rPr>
          <w:rFonts w:ascii="Times New Roman" w:hAnsi="Times New Roman"/>
        </w:rPr>
      </w:pPr>
    </w:p>
    <w:p w14:paraId="13C96EC9">
      <w:pPr>
        <w:pStyle w:val="6"/>
        <w:ind w:firstLine="567"/>
        <w:jc w:val="both"/>
        <w:rPr>
          <w:rFonts w:ascii="Times New Roman" w:hAnsi="Times New Roman"/>
        </w:rPr>
      </w:pPr>
    </w:p>
    <w:p w14:paraId="03E8208B">
      <w:pPr>
        <w:pStyle w:val="6"/>
        <w:ind w:firstLine="567"/>
        <w:jc w:val="both"/>
        <w:rPr>
          <w:rFonts w:ascii="Times New Roman" w:hAnsi="Times New Roman"/>
        </w:rPr>
      </w:pPr>
    </w:p>
    <w:p w14:paraId="004833A0">
      <w:pPr>
        <w:pStyle w:val="6"/>
        <w:ind w:firstLine="567"/>
        <w:jc w:val="both"/>
        <w:rPr>
          <w:rFonts w:ascii="Times New Roman" w:hAnsi="Times New Roman"/>
        </w:rPr>
      </w:pPr>
    </w:p>
    <w:p w14:paraId="11ACBF14">
      <w:pPr>
        <w:pStyle w:val="6"/>
        <w:ind w:firstLine="567"/>
        <w:jc w:val="both"/>
        <w:rPr>
          <w:rFonts w:ascii="Times New Roman" w:hAnsi="Times New Roman"/>
        </w:rPr>
      </w:pPr>
    </w:p>
    <w:p w14:paraId="7DB6E3D7">
      <w:pPr>
        <w:pStyle w:val="6"/>
        <w:ind w:firstLine="567"/>
        <w:jc w:val="both"/>
        <w:rPr>
          <w:rFonts w:ascii="Times New Roman" w:hAnsi="Times New Roman"/>
        </w:rPr>
      </w:pPr>
    </w:p>
    <w:p w14:paraId="58E11B6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Студенттің өздік жұмысының тапсырмалары: </w:t>
      </w:r>
    </w:p>
    <w:p w14:paraId="045C2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</w:t>
      </w:r>
    </w:p>
    <w:tbl>
      <w:tblPr>
        <w:tblStyle w:val="3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804"/>
        <w:gridCol w:w="3110"/>
        <w:gridCol w:w="2160"/>
      </w:tblGrid>
      <w:tr w14:paraId="6D9E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CA20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14:paraId="7007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СӨЖ тапсырмалары</w:t>
            </w:r>
          </w:p>
        </w:tc>
        <w:tc>
          <w:tcPr>
            <w:tcW w:w="3110" w:type="dxa"/>
          </w:tcPr>
          <w:p w14:paraId="1EC7B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Орындау түрі</w:t>
            </w:r>
          </w:p>
        </w:tc>
        <w:tc>
          <w:tcPr>
            <w:tcW w:w="2160" w:type="dxa"/>
          </w:tcPr>
          <w:p w14:paraId="7157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СӨЖ тапсыру мерзімі </w:t>
            </w:r>
          </w:p>
          <w:p w14:paraId="343EA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 xml:space="preserve"> (оқу аптасы)</w:t>
            </w:r>
          </w:p>
        </w:tc>
      </w:tr>
      <w:tr w14:paraId="6C6F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1F93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3804" w:type="dxa"/>
          </w:tcPr>
          <w:p w14:paraId="035E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 xml:space="preserve"> 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kk-KZ"/>
              </w:rPr>
              <w:t>-БӨЖ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highlight w:val="none"/>
                <w:lang w:val="kk-KZ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kk-KZ" w:eastAsia="en-US"/>
              </w:rPr>
              <w:t>Адамзат дамуының алғашқы кезеңдеріндегі мектеп істері және педагогикалық ойлардың пайда болуы:(Ежелгі Шығыс өркениеттерінде білім беру және оқыту.Ежелгі Грециядағы білім беру жүйесі.Ежелгі Римдегі білім беру жүйесі)</w:t>
            </w:r>
          </w:p>
        </w:tc>
        <w:tc>
          <w:tcPr>
            <w:tcW w:w="3110" w:type="dxa"/>
          </w:tcPr>
          <w:p w14:paraId="1B4E5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73297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val="kk-KZ"/>
              </w:rPr>
            </w:pPr>
          </w:p>
          <w:p w14:paraId="572F0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53AE6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highlight w:val="none"/>
                <w:lang w:val="kk-KZ"/>
              </w:rPr>
              <w:t>1)Тақырыпты ашу үшін сыни тұрғыда пікір жазу қажет.</w:t>
            </w:r>
          </w:p>
          <w:p w14:paraId="472BF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highlight w:val="none"/>
                <w:lang w:val="kk-KZ"/>
              </w:rPr>
              <w:t xml:space="preserve">2)Пайдаланған ғылыми еңбектің  көшірмесі болуы керек . </w:t>
            </w:r>
          </w:p>
        </w:tc>
        <w:tc>
          <w:tcPr>
            <w:tcW w:w="2160" w:type="dxa"/>
          </w:tcPr>
          <w:p w14:paraId="6316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14:paraId="0F7F3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15 балл</w:t>
            </w:r>
          </w:p>
          <w:p w14:paraId="3B9DE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14:paraId="429A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469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3804" w:type="dxa"/>
          </w:tcPr>
          <w:p w14:paraId="0D923F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kk-KZ"/>
              </w:rPr>
              <w:t>ОБӨЖ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. 2-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kk-KZ"/>
              </w:rPr>
              <w:t xml:space="preserve">БӨЖ </w:t>
            </w:r>
          </w:p>
          <w:p w14:paraId="4C6A15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  <w:t>XVIII ғасырдағы Ресейдегі педагогикалық ой және мектеп реформалары</w:t>
            </w:r>
          </w:p>
          <w:p w14:paraId="611537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  <w:t>ХІХ – ХХ ғасырдың басындағы Ресейдегі мектеп және педагогика</w:t>
            </w:r>
          </w:p>
          <w:p w14:paraId="1513A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  <w:t>Кеңестік кезеңдегі отандық мектеп және педагогика</w:t>
            </w: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  <w:lang w:val="kk-KZ"/>
              </w:rPr>
              <w:t>.</w:t>
            </w:r>
          </w:p>
        </w:tc>
        <w:tc>
          <w:tcPr>
            <w:tcW w:w="3110" w:type="dxa"/>
          </w:tcPr>
          <w:p w14:paraId="22455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  <w:lang w:val="kk-KZ"/>
              </w:rPr>
              <w:t xml:space="preserve"> Хронологиялық кеста жасаңыз.</w:t>
            </w:r>
          </w:p>
          <w:p w14:paraId="039FD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E96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3DD4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14:paraId="2926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15 балл</w:t>
            </w:r>
          </w:p>
        </w:tc>
      </w:tr>
      <w:tr w14:paraId="5997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31" w:type="dxa"/>
          </w:tcPr>
          <w:p w14:paraId="5AA5C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3804" w:type="dxa"/>
          </w:tcPr>
          <w:p w14:paraId="2C2C00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kk-KZ"/>
              </w:rPr>
              <w:t>3- БӨЖ.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</w:p>
          <w:p w14:paraId="4E47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  <w:t>Мағжан Жұмабайұлы</w:t>
            </w: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  <w:lang w:val="kk-KZ"/>
              </w:rPr>
              <w:t>ның</w:t>
            </w: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  <w:t xml:space="preserve"> Януш Корчак</w:t>
            </w: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  <w:lang w:val="kk-KZ"/>
              </w:rPr>
              <w:t xml:space="preserve"> және </w:t>
            </w: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</w:rPr>
              <w:t>Стивен Кови парадигмаларымен үндесуі</w:t>
            </w:r>
            <w:r>
              <w:rPr>
                <w:rFonts w:hint="default" w:ascii="Times New Roman" w:hAnsi="Times New Roman" w:eastAsia="SimSun" w:cs="Times New Roman"/>
                <w:color w:val="auto"/>
                <w:sz w:val="28"/>
                <w:szCs w:val="28"/>
                <w:highlight w:val="none"/>
                <w:lang w:val="kk-KZ"/>
              </w:rPr>
              <w:t>н салыстырмалы талдау жасаңыз</w:t>
            </w:r>
          </w:p>
        </w:tc>
        <w:tc>
          <w:tcPr>
            <w:tcW w:w="3110" w:type="dxa"/>
          </w:tcPr>
          <w:p w14:paraId="5A25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шығармашылық жұмыс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модель, презентация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  <w:t xml:space="preserve"> Жоба қорғау. </w:t>
            </w:r>
          </w:p>
          <w:p w14:paraId="7F42E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 xml:space="preserve"> </w:t>
            </w:r>
          </w:p>
          <w:p w14:paraId="62F38012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 Бақылау формасы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конспектіні тексеру</w:t>
            </w:r>
          </w:p>
        </w:tc>
        <w:tc>
          <w:tcPr>
            <w:tcW w:w="2160" w:type="dxa"/>
          </w:tcPr>
          <w:p w14:paraId="63950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14:paraId="4E15E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20 балл</w:t>
            </w:r>
          </w:p>
        </w:tc>
      </w:tr>
      <w:tr w14:paraId="7401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4251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9A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kk-KZ"/>
              </w:rPr>
              <w:t>4- БӨЖ.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kk-KZ" w:eastAsia="en-US"/>
              </w:rPr>
              <w:t>Жүсіпбек Аймауытов (1889-1931) мұрасындағы ұлттық психология мәселелері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шығармашылық жұмыс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модель, презентация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  <w:t xml:space="preserve"> Жоба қорғау. </w:t>
            </w:r>
          </w:p>
          <w:p w14:paraId="64E2C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 xml:space="preserve"> </w:t>
            </w:r>
          </w:p>
          <w:p w14:paraId="16EB7D3D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 Бақылау формасы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конспектіні тексеру</w:t>
            </w:r>
          </w:p>
        </w:tc>
        <w:tc>
          <w:tcPr>
            <w:tcW w:w="2160" w:type="dxa"/>
          </w:tcPr>
          <w:p w14:paraId="02736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14:paraId="5F5D0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15 балл</w:t>
            </w:r>
          </w:p>
        </w:tc>
      </w:tr>
      <w:tr w14:paraId="4A1B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7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F2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kk-KZ" w:eastAsia="en-US"/>
              </w:rPr>
              <w:t>5 - БӨЖ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kk-KZ" w:eastAsia="en-US"/>
              </w:rPr>
              <w:t>. Жапония педагогикасының әлеуметтік мәні</w:t>
            </w:r>
          </w:p>
          <w:p w14:paraId="56229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highlight w:val="none"/>
              </w:rPr>
              <w:t>Жапония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highlight w:val="none"/>
                <w:lang w:val="kk-KZ"/>
              </w:rPr>
              <w:t xml:space="preserve"> педагогикасы: ұлттық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highlight w:val="none"/>
              </w:rPr>
              <w:t xml:space="preserve"> дәстүр,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highlight w:val="none"/>
                <w:lang w:val="kk-KZ"/>
              </w:rPr>
              <w:t xml:space="preserve">ұлт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highlight w:val="none"/>
              </w:rPr>
              <w:t>философия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highlight w:val="none"/>
                <w:lang w:val="kk-KZ"/>
              </w:rPr>
              <w:t>сы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highlight w:val="none"/>
              </w:rPr>
              <w:t>, қазіргі заман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5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шығармашылық жұмыс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модель, презентация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  <w:t xml:space="preserve"> Жоба қорғау. </w:t>
            </w:r>
          </w:p>
          <w:p w14:paraId="463B2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 xml:space="preserve"> </w:t>
            </w:r>
          </w:p>
          <w:p w14:paraId="48288032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FF0000"/>
                <w:sz w:val="28"/>
                <w:szCs w:val="28"/>
                <w:highlight w:val="none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Бақылау формасы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конспектіні тексеру</w:t>
            </w:r>
          </w:p>
          <w:p w14:paraId="691ED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</w:tcPr>
          <w:p w14:paraId="185F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14:paraId="68EB8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15 балл</w:t>
            </w:r>
          </w:p>
        </w:tc>
      </w:tr>
      <w:tr w14:paraId="4DDE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90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kk-KZ" w:eastAsia="en-US"/>
              </w:rPr>
              <w:t>БӨЖ.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kk-KZ" w:eastAsia="en-US"/>
              </w:rPr>
              <w:t xml:space="preserve">  Қазақстандағы үш деңгейлі оқу жүйесі: артықшылығы мен кемшілігі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шығармашылық жұмыс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модель, презентация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  <w:t xml:space="preserve"> Жоба қорғау. </w:t>
            </w:r>
          </w:p>
          <w:p w14:paraId="669D2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 xml:space="preserve"> </w:t>
            </w:r>
          </w:p>
          <w:p w14:paraId="0A6A4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8"/>
                <w:szCs w:val="28"/>
                <w:highlight w:val="none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highlight w:val="none"/>
                <w:lang w:val="kk-KZ"/>
              </w:rPr>
              <w:t xml:space="preserve">Бақылау формасы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kk-KZ"/>
              </w:rPr>
              <w:t>конспектіні тексеру</w:t>
            </w:r>
          </w:p>
        </w:tc>
        <w:tc>
          <w:tcPr>
            <w:tcW w:w="2160" w:type="dxa"/>
          </w:tcPr>
          <w:p w14:paraId="4D66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  <w:p w14:paraId="6A5E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20 балл</w:t>
            </w:r>
          </w:p>
        </w:tc>
      </w:tr>
    </w:tbl>
    <w:p w14:paraId="7EC48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1F3FA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DFA2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D253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0D71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0B4B0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ПӘНДІ ОҚУҒА ҰСЫНЫЛАТЫН ӘДЕБИЕТТЕР ТІЗІМІ: </w:t>
      </w:r>
    </w:p>
    <w:p w14:paraId="539AC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Негізгі:</w:t>
      </w:r>
    </w:p>
    <w:p w14:paraId="57143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kk-KZ"/>
        </w:rPr>
        <w:t>Әдебиет: н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  <w:t>егізгі:</w:t>
      </w:r>
    </w:p>
    <w:p w14:paraId="0E20ACE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  <w:t>Ахметова М.К. Академик Т.Т.Тажибаев и современная психологическая наука Казахстана. -Алматы. 2013. 448с.</w:t>
      </w:r>
    </w:p>
    <w:p w14:paraId="65784E7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  <w:t>Жарықбаев К.Б. Развитие педагогической мысли в Казахстане со второй половины ХІХ века до нашей дней. Алматы: “Казахстан”. 2006.</w:t>
      </w:r>
    </w:p>
    <w:p w14:paraId="677D143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shd w:val="clear" w:color="auto" w:fill="FFFFFF"/>
          <w:lang w:val="kk-KZ"/>
        </w:rPr>
        <w:t>Жарықбаев К.Б. Психологическая наука Казахстана в ХХ веке. Алматы, “Казахстан” 2006.</w:t>
      </w:r>
    </w:p>
    <w:p w14:paraId="12AD842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</w:pP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  <w:highlight w:val="none"/>
        </w:rPr>
        <w:t>Коркина, В. И. Атлас по истории педагогики : учеб. пособие / В. И. Коркина ; М-во образования и науки РК, Караганд. гос. ун-т им. Е. А. Букетова. - Караганда : Ақнұр, 2019. - 276 с</w:t>
      </w:r>
      <w:r>
        <w:rPr>
          <w:rFonts w:hint="default" w:ascii="Times New Roman" w:hAnsi="Times New Roman" w:eastAsia="SimSun" w:cs="Times New Roman"/>
          <w:b w:val="0"/>
          <w:bCs/>
          <w:color w:val="auto"/>
          <w:sz w:val="28"/>
          <w:szCs w:val="28"/>
          <w:highlight w:val="none"/>
          <w:lang w:val="kk-KZ"/>
        </w:rPr>
        <w:t>.</w:t>
      </w:r>
    </w:p>
    <w:p w14:paraId="02BA5E6D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Мукашева А.Б., Касен Г.А., Булатбаева А.А. Психолого-педагогическое исследование подготовленности к выбору профессии современной молодежи в школах и вузах Казахстана. - Алматы "Қазақ университеті", 2018. – 110 стр.</w:t>
      </w:r>
    </w:p>
    <w:p w14:paraId="254CDB2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contextualSpacing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shd w:val="clear" w:color="auto" w:fill="FFFFFF"/>
          <w:lang w:val="kk-KZ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kk-KZ"/>
        </w:rPr>
        <w:t>Қосымша:</w:t>
      </w:r>
    </w:p>
    <w:p w14:paraId="093BBEA7"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kk-KZ"/>
        </w:rPr>
        <w:t>Әлемдік ой-сана. ХХ ғасыр педагогикалық ой-пікірлер антологиясы (Ресей, Украина, Белоруссия, Балтық жағалауы, Кавказ аймағы, Орта Азия, Европа) (1917-1991 жж.)  «Мәдени мұра» 2011.</w:t>
      </w:r>
    </w:p>
    <w:p w14:paraId="55AD55D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История педагогики. Учебно-методическое пособие / Г.Ж.Фахрутдинова – Казань: Изд-во «Отечество», 2018. – 100с.</w:t>
      </w:r>
    </w:p>
    <w:p w14:paraId="6F7A1C5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История педагогики и образования : учебник для вузов / под общей редакцией А. И. Пискунова. — 4-е изд., перераб. и доп. — Москва : Издательство Юрайт, 2025. — 452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kk-KZ" w:eastAsia="zh-CN" w:bidi="ar"/>
        </w:rPr>
        <w:t>.</w:t>
      </w:r>
    </w:p>
    <w:p w14:paraId="6BE47A5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Интернет-ресурс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kk-KZ"/>
        </w:rPr>
        <w:t>тар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(3-5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kk-KZ"/>
        </w:rPr>
        <w:t xml:space="preserve"> кем емес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</w:t>
      </w:r>
    </w:p>
    <w:p w14:paraId="173181E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>1. https://open.kaznu.kz/courses/course-v1:kaznu+Ped_kz+2021/about</w:t>
      </w:r>
    </w:p>
    <w:p w14:paraId="267D44E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2.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"https://ppt-online.org/253324"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>https://ppt-online.org/253324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fldChar w:fldCharType="end"/>
      </w:r>
    </w:p>
    <w:p w14:paraId="2E82C45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3.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"https://melimde.com/jofari-mektep-pedagogikasini-teoriyaliedisnamali-negizderi.html"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>https://melimde.com/jofari-mektep-pedagogikasini-teoriyaliedisnamali-negizderi.html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fldChar w:fldCharType="end"/>
      </w:r>
    </w:p>
    <w:p w14:paraId="09CA66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4.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"https://dokumen.pub/9786010413504.html"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>https://dokumen.pub/9786010413504.html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fldChar w:fldCharType="end"/>
      </w:r>
    </w:p>
    <w:p w14:paraId="243D2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5.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"https://library.tou.edu.kz/fulltext/buuk/b2983.pdf"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>https://library.tou.edu.kz/fulltext/buuk/b2983.pdf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fldChar w:fldCharType="end"/>
      </w:r>
    </w:p>
    <w:p w14:paraId="77BA5FC4"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 xml:space="preserve">6. Дуйсенбаев А.К. Педагогика. Оқулық. Видео контент.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 HYPERLINK "https://www.youtube.com/playlist?list%20=PLuIJ1MwpBCEfMEtfp3HW_qrcKed65wQDi"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t>https://www.youtube.com/playlist?list =PLuIJ1MwpBCEfMEtfp3HW_qrcKed65wQDi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highlight w:val="none"/>
          <w:lang w:val="kk-KZ"/>
        </w:rPr>
        <w:fldChar w:fldCharType="end"/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4AE25"/>
    <w:multiLevelType w:val="singleLevel"/>
    <w:tmpl w:val="B4B4AE2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5615A1"/>
    <w:multiLevelType w:val="singleLevel"/>
    <w:tmpl w:val="355615A1"/>
    <w:lvl w:ilvl="0" w:tentative="0">
      <w:start w:val="2"/>
      <w:numFmt w:val="decimal"/>
      <w:suff w:val="nothing"/>
      <w:lvlText w:val="%1-"/>
      <w:lvlJc w:val="left"/>
    </w:lvl>
  </w:abstractNum>
  <w:abstractNum w:abstractNumId="2">
    <w:nsid w:val="530D538C"/>
    <w:multiLevelType w:val="multilevel"/>
    <w:tmpl w:val="530D538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0DDB"/>
    <w:rsid w:val="0018346C"/>
    <w:rsid w:val="00324A18"/>
    <w:rsid w:val="00453885"/>
    <w:rsid w:val="00544ABC"/>
    <w:rsid w:val="00640347"/>
    <w:rsid w:val="00687571"/>
    <w:rsid w:val="00787247"/>
    <w:rsid w:val="007C3D22"/>
    <w:rsid w:val="0084418F"/>
    <w:rsid w:val="00965EEA"/>
    <w:rsid w:val="009F2EF1"/>
    <w:rsid w:val="00A107AE"/>
    <w:rsid w:val="00BC09F2"/>
    <w:rsid w:val="00D10DDB"/>
    <w:rsid w:val="5BB75E99"/>
    <w:rsid w:val="77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auto"/>
      <w:u w:val="none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link w:val="9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7">
    <w:name w:val="List Paragraph"/>
    <w:basedOn w:val="1"/>
    <w:link w:val="8"/>
    <w:qFormat/>
    <w:uiPriority w:val="34"/>
    <w:pPr>
      <w:spacing w:after="160" w:line="256" w:lineRule="auto"/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8">
    <w:name w:val="Абзац списка Знак"/>
    <w:link w:val="7"/>
    <w:locked/>
    <w:uiPriority w:val="34"/>
    <w:rPr>
      <w:rFonts w:ascii="Calibri" w:hAnsi="Calibri" w:eastAsia="Calibri" w:cs="Times New Roman"/>
      <w:lang w:eastAsia="en-US"/>
    </w:rPr>
  </w:style>
  <w:style w:type="character" w:customStyle="1" w:styleId="9">
    <w:name w:val="Без интервала Знак"/>
    <w:link w:val="6"/>
    <w:uiPriority w:val="1"/>
    <w:rPr>
      <w:rFonts w:ascii="Calibri" w:hAnsi="Calibri" w:eastAsia="Calibri" w:cs="Times New Roman"/>
      <w:lang w:val="en-US" w:eastAsia="en-US"/>
    </w:rPr>
  </w:style>
  <w:style w:type="character" w:customStyle="1" w:styleId="10">
    <w:name w:val="apple-converted-space"/>
    <w:basedOn w:val="2"/>
    <w:uiPriority w:val="0"/>
  </w:style>
  <w:style w:type="paragraph" w:customStyle="1" w:styleId="11">
    <w:name w:val="List Paragraph1"/>
    <w:basedOn w:val="1"/>
    <w:qFormat/>
    <w:uiPriority w:val="0"/>
    <w:pPr>
      <w:spacing w:after="0" w:line="240" w:lineRule="auto"/>
      <w:ind w:left="720" w:firstLine="454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919</Words>
  <Characters>5241</Characters>
  <Lines>43</Lines>
  <Paragraphs>12</Paragraphs>
  <TotalTime>4</TotalTime>
  <ScaleCrop>false</ScaleCrop>
  <LinksUpToDate>false</LinksUpToDate>
  <CharactersWithSpaces>6148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2021-09-20T15:52:00Z</dcterms:created>
  <dc:creator>admin</dc:creator>
  <cp:lastModifiedBy>Acer</cp:lastModifiedBy>
  <dcterms:modified xsi:type="dcterms:W3CDTF">2025-09-17T15:38:09Z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9526A90404ED4BA1853348D0D14A0FDA_12</vt:lpwstr>
  </property>
</Properties>
</file>